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55A0D">
      <w:pPr>
        <w:spacing w:line="360" w:lineRule="auto"/>
        <w:jc w:val="center"/>
        <w:rPr>
          <w:rFonts w:hint="eastAsia" w:ascii="微软雅黑" w:hAnsi="微软雅黑" w:eastAsia="方正小标宋简体" w:cs="Times New Roman"/>
          <w:b/>
          <w:bCs/>
          <w:kern w:val="0"/>
          <w:sz w:val="44"/>
          <w:szCs w:val="44"/>
          <w:lang w:val="en-US" w:eastAsia="zh-CN" w:bidi="zh-CN"/>
        </w:rPr>
      </w:pPr>
      <w:r>
        <w:rPr>
          <w:rFonts w:hint="eastAsia" w:ascii="微软雅黑" w:hAnsi="微软雅黑" w:eastAsia="方正小标宋简体" w:cs="Times New Roman"/>
          <w:b/>
          <w:bCs/>
          <w:kern w:val="0"/>
          <w:sz w:val="44"/>
          <w:szCs w:val="44"/>
          <w:lang w:val="en-US" w:eastAsia="zh-CN" w:bidi="zh-CN"/>
        </w:rPr>
        <w:t>广东工贸职业技术学院礼堂管理规定</w:t>
      </w:r>
    </w:p>
    <w:p w14:paraId="19D716A1">
      <w:pPr>
        <w:pStyle w:val="12"/>
        <w:shd w:val="clear" w:color="auto" w:fill="FFFFFF"/>
        <w:snapToGrid w:val="0"/>
        <w:spacing w:before="0" w:beforeAutospacing="0" w:after="0" w:afterAutospacing="0" w:line="360" w:lineRule="auto"/>
        <w:ind w:firstLine="480"/>
        <w:textAlignment w:val="baseline"/>
        <w:rPr>
          <w:rFonts w:hint="eastAsia" w:asciiTheme="minorEastAsia" w:hAnsiTheme="minorEastAsia" w:eastAsiaTheme="minorEastAsia"/>
          <w:sz w:val="28"/>
          <w:szCs w:val="28"/>
        </w:rPr>
      </w:pPr>
      <w:bookmarkStart w:id="2" w:name="_GoBack"/>
      <w:bookmarkEnd w:id="2"/>
    </w:p>
    <w:p w14:paraId="0F894A6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/>
        <w:jc w:val="center"/>
        <w:textAlignment w:val="auto"/>
        <w:rPr>
          <w:rFonts w:hint="default" w:eastAsia="黑体" w:asciiTheme="minorHAnsi" w:hAnsiTheme="minorHAnsi" w:cstheme="minorBidi"/>
          <w:b/>
          <w:bCs/>
          <w:color w:val="000000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eastAsia="黑体" w:asciiTheme="minorHAnsi" w:hAnsiTheme="minorHAnsi" w:cstheme="minorBidi"/>
          <w:b/>
          <w:bCs/>
          <w:color w:val="000000"/>
          <w:spacing w:val="-5"/>
          <w:kern w:val="2"/>
          <w:sz w:val="32"/>
          <w:szCs w:val="32"/>
          <w:lang w:val="en-US" w:eastAsia="zh-CN" w:bidi="ar-SA"/>
        </w:rPr>
        <w:t>第一章 总则</w:t>
      </w:r>
    </w:p>
    <w:p w14:paraId="3A7FAA4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第一条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【目的和依据】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礼堂是开展校园文化活动的主要阵地和重要载体，着力弘扬和传承优秀传统文化、先进文化和校园文化，发挥优秀文化的培根铸魂作用，促进高雅艺术校园传播，展示学校文化建设成就，不断增强全校师生文化自信，丰富精神文化生活。为加强礼堂管理，促进场地科学化管理、规范化使用、高效化运行，结合我校实际，特制定本管理办法。</w:t>
      </w:r>
    </w:p>
    <w:p w14:paraId="440A1138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0" w:firstLine="643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第二条【适用范围】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适用于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团委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管理的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礼堂类场地，包括白云校区演艺厅、白云校区多功能厅、天河校区礼堂、荔湾校区文体中心等，其他礼堂类场地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可参照本规定执行。</w:t>
      </w:r>
    </w:p>
    <w:p w14:paraId="2679104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第三条【定义】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本制度所指的礼堂是指学校举办大型学术报告、讲座、会议、汇演等活动，集文化传承创新、优秀文化展示、学术文化交流、思想政治教育、重大节庆活动、大型文艺汇演、学生文化活动为一体的多功能综合性场所。</w:t>
      </w:r>
    </w:p>
    <w:p w14:paraId="78560C4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第四条【原则】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礼堂向学校各单位、各部门和学生组织开放，原则上不接受个人和社会组织的申请使用，不得举办的违反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国家法律法规和学校规章制度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的活动。礼堂使用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遵循校级重大活动优先安排，兼顾单位（部门）、学生组织活动的原则，由校团委根据工作实际统筹协调安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排，一般用于人数在300人以上的活动或会议，包括：</w:t>
      </w:r>
    </w:p>
    <w:p w14:paraId="3C254C4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（一）召开较高层次和级别的学术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会议、讲座；     </w:t>
      </w:r>
    </w:p>
    <w:p w14:paraId="2687A3E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（二）举办各类学术报告会、工作会议；    </w:t>
      </w:r>
    </w:p>
    <w:p w14:paraId="20D9E17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（三）进行学科、专业教学实践、观摩；    </w:t>
      </w:r>
    </w:p>
    <w:p w14:paraId="504A10A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（四）举办文艺演出和学生竞赛活动；    </w:t>
      </w:r>
    </w:p>
    <w:p w14:paraId="54D2BB4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（五）经学校批准的其他活动。</w:t>
      </w:r>
    </w:p>
    <w:p w14:paraId="51F23AA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780008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520" w:lineRule="exact"/>
        <w:ind w:left="0"/>
        <w:jc w:val="center"/>
        <w:textAlignment w:val="auto"/>
        <w:outlineLvl w:val="0"/>
        <w:rPr>
          <w:rFonts w:eastAsia="黑体"/>
          <w:b/>
          <w:bCs/>
          <w:color w:val="000000"/>
          <w:spacing w:val="-5"/>
          <w:sz w:val="32"/>
          <w:szCs w:val="32"/>
        </w:rPr>
      </w:pPr>
      <w:bookmarkStart w:id="0" w:name="_Toc38372657"/>
      <w:r>
        <w:rPr>
          <w:rFonts w:hint="eastAsia" w:eastAsia="黑体"/>
          <w:b/>
          <w:bCs/>
          <w:color w:val="000000"/>
          <w:spacing w:val="-5"/>
          <w:sz w:val="32"/>
          <w:szCs w:val="32"/>
          <w:lang w:val="en-US" w:eastAsia="zh-CN"/>
        </w:rPr>
        <w:t xml:space="preserve">第二章 </w:t>
      </w:r>
      <w:r>
        <w:rPr>
          <w:rFonts w:hint="eastAsia" w:eastAsia="黑体"/>
          <w:b/>
          <w:bCs/>
          <w:color w:val="000000"/>
          <w:spacing w:val="-5"/>
          <w:sz w:val="32"/>
          <w:szCs w:val="32"/>
        </w:rPr>
        <w:t>管理组织与职责</w:t>
      </w:r>
      <w:bookmarkEnd w:id="0"/>
    </w:p>
    <w:p w14:paraId="2B29B51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20" w:lineRule="exact"/>
        <w:ind w:left="0" w:firstLine="643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第五条【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团委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】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负责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礼堂的场地管理和使用指导，包括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日常管理、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场地审批、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设备操作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设施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维护等，保障中心的正常运转和使用。</w:t>
      </w:r>
    </w:p>
    <w:p w14:paraId="3146616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20" w:lineRule="exact"/>
        <w:ind w:left="0" w:firstLine="643" w:firstLineChars="200"/>
        <w:textAlignment w:val="auto"/>
        <w:outlineLvl w:val="0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第六条【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申报使用部门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】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按照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“谁主办、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谁申请、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谁负责”的原则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初步审核礼堂使用申请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全权负责申请使用期间的安全、防疫、保卫等工作，以及活动的具体指导，</w:t>
      </w:r>
      <w:r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如出现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违纪违规</w:t>
      </w:r>
      <w:r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行为由申请单位和组织负相关责任。</w:t>
      </w:r>
    </w:p>
    <w:p w14:paraId="428FC17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条【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保卫部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】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负责安全保卫工作。</w:t>
      </w:r>
    </w:p>
    <w:p w14:paraId="3BC1280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条【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总务后勤部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】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负责安排物业或后勤人员做好公共区域日常卫生清理。</w:t>
      </w:r>
    </w:p>
    <w:p w14:paraId="7C8360B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条【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党委宣传部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】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负责场地相关宣传物资的审核。</w:t>
      </w:r>
    </w:p>
    <w:p w14:paraId="2F8AB37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条【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党委宣传部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】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负责制定、修订、落实国有资产出租出借管理实施细则。</w:t>
      </w:r>
    </w:p>
    <w:p w14:paraId="3BDB7C1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十一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条【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财务部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】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负责场地租金、基本费用收取。</w:t>
      </w:r>
    </w:p>
    <w:p w14:paraId="79257FD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7CB2701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/>
        <w:jc w:val="center"/>
        <w:textAlignment w:val="auto"/>
        <w:rPr>
          <w:rFonts w:hint="default" w:eastAsia="黑体"/>
          <w:b/>
          <w:bCs/>
          <w:color w:val="000000"/>
          <w:spacing w:val="-5"/>
          <w:sz w:val="32"/>
          <w:szCs w:val="32"/>
          <w:lang w:val="en-US" w:eastAsia="zh-CN"/>
        </w:rPr>
      </w:pPr>
      <w:r>
        <w:rPr>
          <w:rFonts w:hint="eastAsia" w:eastAsia="黑体"/>
          <w:b/>
          <w:bCs/>
          <w:color w:val="000000"/>
          <w:spacing w:val="-5"/>
          <w:sz w:val="32"/>
          <w:szCs w:val="32"/>
          <w:lang w:val="en-US" w:eastAsia="zh-CN"/>
        </w:rPr>
        <w:t>第三章 场地申请与使用</w:t>
      </w:r>
    </w:p>
    <w:p w14:paraId="13CB4A30">
      <w:pPr>
        <w:widowControl w:val="0"/>
        <w:spacing w:before="0" w:line="240" w:lineRule="auto"/>
        <w:ind w:firstLine="643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第十二条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【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场地申请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】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使用单位（部门）或学生组织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须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提前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提前5个工作日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向校团委提出申请，提交《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广东工贸职业技术学院礼堂使用申请表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》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（附件）。不审批临时使用申请。</w:t>
      </w:r>
    </w:p>
    <w:p w14:paraId="414AE15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第十三条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【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场地申请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】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场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地的使用安排遵循校级党政会议及活动优先的原则。已申请的活动如遇与校级党政会议及活动时间冲突、设备故障、特殊恶劣天气等特殊情况的，则需重新排期申请，由团委进行统筹和调整；如无重大会议及活动安排，则按照申请时间顺序安排使用。</w:t>
      </w:r>
    </w:p>
    <w:p w14:paraId="7F93E34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第十四条【“演艺中心”】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团委下设“演艺中心”协助场地管理，统筹卫生工作及灯光、音响、放映等设施、设备的管理维护。</w:t>
      </w:r>
    </w:p>
    <w:p w14:paraId="43108DB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第十五条【使用规定】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礼堂使用规定如下： </w:t>
      </w:r>
    </w:p>
    <w:p w14:paraId="4898996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无特殊情况不得提前或延期使用场地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不得转借其他单位使用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确需变更使用时间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的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，须提前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天与团委联系，协调变更事宜。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原则上不得变更活动内容。</w:t>
      </w:r>
    </w:p>
    <w:p w14:paraId="7D268C2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活动开始前，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使用单位（部门）或学生组织指派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名活动负责人与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演艺中心人员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对接相关事宜。</w:t>
      </w:r>
    </w:p>
    <w:p w14:paraId="0C80378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）大中型活动举办中涉及的安全防范事宜，使用单位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务必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自行和相关部门协调，负责维持观众的入场、退场秩序，参加活动的车辆按指定位置停放。</w:t>
      </w:r>
    </w:p>
    <w:p w14:paraId="430DA3F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（四）严禁携带易燃、易爆、剧毒、放射性等危险物品及宠物进入，并防止骚乱、斗殴等事件发生。活动开展时必须保证通道畅通，以防意外事故发生。</w:t>
      </w:r>
    </w:p>
    <w:p w14:paraId="3B43DAD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（五）活动或会议开始当天前原则上不提供彩排，如特殊情况需彩排，请按程序另行申请。彩排在活动当天开始前1-2小时进行，彩排期间一般不提供灯光音响设备使用。</w:t>
      </w:r>
    </w:p>
    <w:p w14:paraId="7F69B5A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（六）使用场地期间，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使用单位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必须有负责人提前到场，组织学生干部或志愿者负责进退场疏通、活动或会议组织和管理、场地纪律、场地保洁、安全防范等工作，配合管理人员做好设备调试、使用。同时要引导参会者衣冠整洁进入场地，文明有礼，保持肃静，引导将手机调至震动或关机状态；尊重讲演者或表演者的劳动，适时鼓掌；禁止把玩游戏、吸烟、饮食、乱丢杂物、起哄；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配合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演艺中心人员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工作，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不得干扰其正常工作，未经允许不得进入操控室，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遵守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相关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管理规定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</w:t>
      </w:r>
    </w:p>
    <w:p w14:paraId="2FF87E9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七）使用场地时确需悬挂、张贴标语、会标和舞台背景等宣传装饰物品的，须将内容、图样报党委宣传部批准。悬挂、张贴时不得使用铁钉、图钉、胶水、浆糊等材料，使用后，使用单位应及时撤除，恢复原貌。</w:t>
      </w:r>
    </w:p>
    <w:p w14:paraId="6D18114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（八）使用场地期间，如遇会议或活动有非法、不雅、不当内容的，必须马上中止活动，并立即向学校相关管理部门汇报，并妥善处理。</w:t>
      </w:r>
    </w:p>
    <w:p w14:paraId="4B881F8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（九）使用场地期间，原则人不能移动场内设备，在场地设施使用过程中，若个别设备不能正常工作，请及时与演艺中心反映，禁止尝试自行解决突发问题，以免引起其它正常的设施出现连锁式故障。</w:t>
      </w:r>
    </w:p>
    <w:p w14:paraId="7B9650C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（十）活动或会议结束后，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使用单位（部门）或学生组织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需组织人员在1小时内迅速撤场，清理布场物品、打扫场地卫生。</w:t>
      </w:r>
    </w:p>
    <w:p w14:paraId="0155619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（十一）演艺中心人员须在活动结束后、申请单位离场前认真检查设备设施是否有遗失或损坏，场地卫生是否清理干净（校党政部门、校团委主办的会议或活动后的卫生由演艺中心负责），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使用情况作为“使用信用记录”登记，并作为使用单位下次申请活动场地时审批的参考因素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，如一切正常则通知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使用单位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有序离场。</w:t>
      </w:r>
    </w:p>
    <w:p w14:paraId="2BA31E4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（十二）演艺中心人员要对每次使用情况进行登记、检查、上报。室内设施在会议期间如遭人为损坏，由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使用单位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赔偿，并追究活动或会议组织者的相关责任，同时限制其本学期内再次使用。</w:t>
      </w:r>
    </w:p>
    <w:p w14:paraId="41948AD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（十三）原则上周六、周日晚上不提供使用。</w:t>
      </w:r>
    </w:p>
    <w:p w14:paraId="3273DDD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第十六条【违规处理】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以下违规借（使）用场地的，视情况轻重对使用单位及申请负责人按学校有关规定给予严肃处理：    </w:t>
      </w:r>
    </w:p>
    <w:p w14:paraId="5D58C2F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（一）在未审批擅自使用场地或设备实施的；</w:t>
      </w:r>
    </w:p>
    <w:p w14:paraId="043AAEE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（二）不按程序办理手续，造成冲突，且不服从协调，影响正常教学秩序的；</w:t>
      </w:r>
    </w:p>
    <w:p w14:paraId="01B6897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（三）假冒校内教学及学生活动名义，组织营利性培训、讲座及其他传销等非法、不雅、不当活动的；</w:t>
      </w:r>
    </w:p>
    <w:p w14:paraId="34D45E6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（四）活动或会议与申报内容不一致的；   </w:t>
      </w:r>
    </w:p>
    <w:p w14:paraId="3F316EF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（五）其他影响场地正常运行的行为。</w:t>
      </w:r>
    </w:p>
    <w:p w14:paraId="7036AE0A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第十七条【出租出借】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场地出租出借根据《广东工贸职业技术学院国有资产出租出借管理实施细则》实施。讲座论坛会议类租金标准为4000元/半天（晚上按半天计算，下同），文艺活动类租金标准为5000元/半天。合作单位、周边友好单位经学校同意借用场地的，需缴纳设备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使用费、水电费、网络费、卫生费等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基本费用，标准为租金的40%。场地出租出借收入全部上缴学校财务部。同时场地出租出借必须按照宣传、保卫等部门相关规定，办理入校手续，签订《场地安全责任书》，由租赁方负责全部的安全责任，原则上不得使用学校的停车资源。</w:t>
      </w:r>
    </w:p>
    <w:p w14:paraId="7801044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4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 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 </w:t>
      </w:r>
    </w:p>
    <w:p w14:paraId="24B76A9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20" w:lineRule="exact"/>
        <w:ind w:left="0"/>
        <w:jc w:val="center"/>
        <w:textAlignment w:val="auto"/>
        <w:outlineLvl w:val="0"/>
        <w:rPr>
          <w:rFonts w:eastAsia="黑体"/>
          <w:b/>
          <w:bCs/>
          <w:color w:val="000000"/>
          <w:spacing w:val="-5"/>
          <w:sz w:val="32"/>
          <w:szCs w:val="32"/>
        </w:rPr>
      </w:pPr>
      <w:bookmarkStart w:id="1" w:name="_Toc38372660"/>
      <w:r>
        <w:rPr>
          <w:rFonts w:hint="eastAsia" w:eastAsia="黑体"/>
          <w:b/>
          <w:bCs/>
          <w:color w:val="000000"/>
          <w:spacing w:val="-5"/>
          <w:sz w:val="32"/>
          <w:szCs w:val="32"/>
        </w:rPr>
        <w:t>第</w:t>
      </w:r>
      <w:r>
        <w:rPr>
          <w:rFonts w:hint="eastAsia" w:eastAsia="黑体"/>
          <w:b/>
          <w:bCs/>
          <w:color w:val="000000"/>
          <w:spacing w:val="-5"/>
          <w:sz w:val="32"/>
          <w:szCs w:val="32"/>
          <w:lang w:val="en-US" w:eastAsia="zh-CN"/>
        </w:rPr>
        <w:t>四</w:t>
      </w:r>
      <w:r>
        <w:rPr>
          <w:rFonts w:hint="eastAsia" w:eastAsia="黑体"/>
          <w:b/>
          <w:bCs/>
          <w:color w:val="000000"/>
          <w:spacing w:val="-5"/>
          <w:sz w:val="32"/>
          <w:szCs w:val="32"/>
        </w:rPr>
        <w:t xml:space="preserve">章 </w:t>
      </w:r>
      <w:r>
        <w:rPr>
          <w:rFonts w:eastAsia="黑体"/>
          <w:b/>
          <w:bCs/>
          <w:color w:val="000000"/>
          <w:spacing w:val="-5"/>
          <w:sz w:val="32"/>
          <w:szCs w:val="32"/>
        </w:rPr>
        <w:t>附则</w:t>
      </w:r>
      <w:bookmarkEnd w:id="1"/>
    </w:p>
    <w:p w14:paraId="30EEADC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20" w:lineRule="exact"/>
        <w:ind w:left="0" w:firstLine="643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第十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条【制度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管理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者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本办法管理者为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团委</w:t>
      </w:r>
      <w:r>
        <w:rPr>
          <w:rFonts w:hint="eastAsia" w:ascii="仿宋" w:hAnsi="仿宋" w:eastAsia="仿宋" w:cs="仿宋"/>
          <w:sz w:val="32"/>
          <w:szCs w:val="32"/>
        </w:rPr>
        <w:t>负责人，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由其负责本文件的拟订与优化、使用培训与解释，以及牵头落地执行。</w:t>
      </w:r>
    </w:p>
    <w:p w14:paraId="0161556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20" w:lineRule="exact"/>
        <w:ind w:left="0" w:firstLine="611" w:firstLineChars="200"/>
        <w:jc w:val="left"/>
        <w:textAlignment w:val="auto"/>
        <w:rPr>
          <w:rFonts w:hint="eastAsia" w:ascii="仿宋" w:hAnsi="仿宋" w:eastAsia="仿宋"/>
          <w:bCs/>
          <w:color w:val="000000"/>
          <w:w w:val="95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w w:val="95"/>
          <w:sz w:val="32"/>
          <w:szCs w:val="32"/>
        </w:rPr>
        <w:t>第十</w:t>
      </w:r>
      <w:r>
        <w:rPr>
          <w:rFonts w:hint="eastAsia" w:ascii="仿宋" w:hAnsi="仿宋" w:eastAsia="仿宋"/>
          <w:b/>
          <w:bCs/>
          <w:color w:val="000000"/>
          <w:w w:val="95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/>
          <w:b/>
          <w:bCs/>
          <w:color w:val="000000"/>
          <w:w w:val="95"/>
          <w:sz w:val="32"/>
          <w:szCs w:val="32"/>
        </w:rPr>
        <w:t xml:space="preserve">条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【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生效日期及解释权主体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】</w:t>
      </w:r>
      <w:r>
        <w:rPr>
          <w:rFonts w:hint="eastAsia" w:ascii="仿宋" w:hAnsi="仿宋" w:eastAsia="仿宋"/>
          <w:bCs/>
          <w:color w:val="000000"/>
          <w:w w:val="95"/>
          <w:sz w:val="32"/>
          <w:szCs w:val="32"/>
        </w:rPr>
        <w:t>本制度由校长批准生效，自发布之日起施行。此前文件与本制度不符的，按本制度执行。本制度由校长授权</w:t>
      </w:r>
      <w:r>
        <w:rPr>
          <w:rFonts w:hint="eastAsia" w:ascii="仿宋" w:hAnsi="仿宋" w:eastAsia="仿宋"/>
          <w:bCs/>
          <w:color w:val="000000"/>
          <w:w w:val="95"/>
          <w:sz w:val="32"/>
          <w:szCs w:val="32"/>
          <w:lang w:val="en-US" w:eastAsia="zh-CN"/>
        </w:rPr>
        <w:t>团委</w:t>
      </w:r>
      <w:r>
        <w:rPr>
          <w:rFonts w:hint="eastAsia" w:ascii="仿宋" w:hAnsi="仿宋" w:eastAsia="仿宋"/>
          <w:bCs/>
          <w:color w:val="000000"/>
          <w:w w:val="95"/>
          <w:sz w:val="32"/>
          <w:szCs w:val="32"/>
        </w:rPr>
        <w:t>负责解释。</w:t>
      </w:r>
    </w:p>
    <w:p w14:paraId="2D1FE922">
      <w:pPr>
        <w:pStyle w:val="3"/>
        <w:autoSpaceDE w:val="0"/>
        <w:autoSpaceDN w:val="0"/>
        <w:adjustRightInd w:val="0"/>
        <w:snapToGrid w:val="0"/>
        <w:spacing w:before="0" w:after="0" w:line="336" w:lineRule="auto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</w:p>
    <w:p w14:paraId="1B1CC926">
      <w:pPr>
        <w:pStyle w:val="3"/>
        <w:autoSpaceDE w:val="0"/>
        <w:autoSpaceDN w:val="0"/>
        <w:adjustRightInd w:val="0"/>
        <w:snapToGrid w:val="0"/>
        <w:spacing w:before="0" w:after="0" w:line="336" w:lineRule="auto"/>
        <w:ind w:left="0" w:leftChars="0" w:right="0" w:rightChars="0" w:firstLine="0" w:firstLineChars="0"/>
        <w:jc w:val="both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附件：广东工贸职业技术学院礼堂使用申请表</w:t>
      </w:r>
    </w:p>
    <w:p w14:paraId="7D260BE4"/>
    <w:p w14:paraId="7F5A535E"/>
    <w:p w14:paraId="634E3178"/>
    <w:p w14:paraId="070D6410"/>
    <w:p w14:paraId="2AFBCBFE"/>
    <w:p w14:paraId="463F5A27"/>
    <w:p w14:paraId="6F595AAB"/>
    <w:p w14:paraId="18D9F91C">
      <w:pPr>
        <w:widowControl w:val="0"/>
        <w:spacing w:before="0" w:line="240" w:lineRule="auto"/>
        <w:jc w:val="both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627ABA6E">
      <w:pPr>
        <w:widowControl w:val="0"/>
        <w:spacing w:before="0" w:line="240" w:lineRule="auto"/>
        <w:jc w:val="both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701900F5">
      <w:pPr>
        <w:widowControl w:val="0"/>
        <w:spacing w:before="0" w:line="240" w:lineRule="auto"/>
        <w:jc w:val="both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4C6CECC2">
      <w:pPr>
        <w:widowControl w:val="0"/>
        <w:spacing w:before="0" w:line="240" w:lineRule="auto"/>
        <w:jc w:val="both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3B683858">
      <w:pPr>
        <w:widowControl w:val="0"/>
        <w:spacing w:before="0" w:line="240" w:lineRule="auto"/>
        <w:jc w:val="both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2E8B1662">
      <w:pPr>
        <w:widowControl w:val="0"/>
        <w:spacing w:before="0" w:line="240" w:lineRule="auto"/>
        <w:jc w:val="both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692D05BC">
      <w:pPr>
        <w:widowControl w:val="0"/>
        <w:spacing w:before="0" w:line="240" w:lineRule="auto"/>
        <w:jc w:val="both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7466A8B0">
      <w:pPr>
        <w:widowControl w:val="0"/>
        <w:spacing w:before="0" w:line="240" w:lineRule="auto"/>
        <w:jc w:val="both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62465C73">
      <w:pPr>
        <w:widowControl w:val="0"/>
        <w:spacing w:before="0" w:line="240" w:lineRule="auto"/>
        <w:jc w:val="both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3D3363DA">
      <w:pPr>
        <w:widowControl w:val="0"/>
        <w:spacing w:before="0" w:line="240" w:lineRule="auto"/>
        <w:jc w:val="both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5A15ACBD">
      <w:pPr>
        <w:widowControl w:val="0"/>
        <w:spacing w:before="0" w:line="240" w:lineRule="auto"/>
        <w:jc w:val="both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</w:t>
      </w:r>
    </w:p>
    <w:p w14:paraId="0D60D38C">
      <w:pPr>
        <w:widowControl w:val="0"/>
        <w:spacing w:before="0" w:line="240" w:lineRule="auto"/>
        <w:jc w:val="center"/>
        <w:rPr>
          <w:rFonts w:hint="eastAsia" w:ascii="黑体" w:hAnsi="黑体" w:eastAsia="黑体" w:cs="Times New Roman"/>
          <w:b/>
          <w:bCs/>
          <w:sz w:val="36"/>
          <w:szCs w:val="36"/>
        </w:rPr>
      </w:pPr>
      <w:r>
        <w:rPr>
          <w:rFonts w:hint="eastAsia" w:ascii="黑体" w:hAnsi="黑体" w:eastAsia="黑体" w:cs="Times New Roman"/>
          <w:b/>
          <w:bCs/>
          <w:sz w:val="36"/>
          <w:szCs w:val="36"/>
        </w:rPr>
        <w:t>广东工贸职业技术学院</w:t>
      </w:r>
      <w:r>
        <w:rPr>
          <w:rFonts w:hint="eastAsia" w:ascii="黑体" w:hAnsi="黑体" w:eastAsia="黑体" w:cs="Times New Roman"/>
          <w:b/>
          <w:bCs/>
          <w:sz w:val="36"/>
          <w:szCs w:val="36"/>
          <w:lang w:val="en-US" w:eastAsia="zh-CN"/>
        </w:rPr>
        <w:t>礼堂</w:t>
      </w:r>
      <w:r>
        <w:rPr>
          <w:rFonts w:hint="eastAsia" w:ascii="黑体" w:hAnsi="黑体" w:eastAsia="黑体" w:cs="Times New Roman"/>
          <w:b/>
          <w:bCs/>
          <w:sz w:val="36"/>
          <w:szCs w:val="36"/>
        </w:rPr>
        <w:t>使用申请表</w:t>
      </w:r>
    </w:p>
    <w:tbl>
      <w:tblPr>
        <w:tblStyle w:val="7"/>
        <w:tblpPr w:leftFromText="180" w:rightFromText="180" w:vertAnchor="page" w:horzAnchor="page" w:tblpX="1465" w:tblpY="2822"/>
        <w:tblW w:w="99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3179"/>
        <w:gridCol w:w="1408"/>
        <w:gridCol w:w="1370"/>
        <w:gridCol w:w="2128"/>
      </w:tblGrid>
      <w:tr w14:paraId="558B1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tblHeader/>
        </w:trPr>
        <w:tc>
          <w:tcPr>
            <w:tcW w:w="1822" w:type="dxa"/>
            <w:noWrap w:val="0"/>
            <w:vAlign w:val="center"/>
          </w:tcPr>
          <w:p w14:paraId="7E29F763">
            <w:pPr>
              <w:widowControl w:val="0"/>
              <w:spacing w:before="0" w:line="240" w:lineRule="auto"/>
              <w:jc w:val="center"/>
              <w:rPr>
                <w:rFonts w:hint="eastAsia" w:ascii="宋体" w:hAnsi="Times New Roman"/>
                <w:sz w:val="28"/>
                <w:szCs w:val="28"/>
              </w:rPr>
            </w:pPr>
            <w:r>
              <w:rPr>
                <w:rFonts w:hint="eastAsia" w:ascii="宋体" w:hAnsi="Times New Roman"/>
                <w:sz w:val="28"/>
                <w:szCs w:val="28"/>
              </w:rPr>
              <w:t>活动名称</w:t>
            </w:r>
          </w:p>
        </w:tc>
        <w:tc>
          <w:tcPr>
            <w:tcW w:w="4587" w:type="dxa"/>
            <w:gridSpan w:val="2"/>
            <w:noWrap w:val="0"/>
            <w:vAlign w:val="center"/>
          </w:tcPr>
          <w:p w14:paraId="6B476EB8">
            <w:pPr>
              <w:widowControl w:val="0"/>
              <w:spacing w:before="0" w:line="240" w:lineRule="auto"/>
              <w:jc w:val="center"/>
              <w:rPr>
                <w:rFonts w:hint="eastAsia" w:ascii="宋体" w:hAnsi="Times New Roman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1217E8A4">
            <w:pPr>
              <w:widowControl w:val="0"/>
              <w:spacing w:before="0" w:line="240" w:lineRule="auto"/>
              <w:jc w:val="center"/>
              <w:rPr>
                <w:rFonts w:hint="eastAsia" w:ascii="宋体" w:hAnsi="Times New Roman"/>
                <w:sz w:val="28"/>
                <w:szCs w:val="28"/>
              </w:rPr>
            </w:pPr>
            <w:r>
              <w:rPr>
                <w:rFonts w:hint="eastAsia" w:ascii="宋体" w:hAnsi="Times New Roman"/>
                <w:sz w:val="28"/>
                <w:szCs w:val="28"/>
              </w:rPr>
              <w:t>活动日期</w:t>
            </w:r>
          </w:p>
        </w:tc>
        <w:tc>
          <w:tcPr>
            <w:tcW w:w="2128" w:type="dxa"/>
            <w:noWrap w:val="0"/>
            <w:vAlign w:val="center"/>
          </w:tcPr>
          <w:p w14:paraId="2E3264F7">
            <w:pPr>
              <w:widowControl w:val="0"/>
              <w:spacing w:before="0" w:line="240" w:lineRule="auto"/>
              <w:jc w:val="center"/>
              <w:rPr>
                <w:rFonts w:hint="eastAsia" w:ascii="宋体" w:hAnsi="Times New Roman"/>
                <w:sz w:val="28"/>
                <w:szCs w:val="28"/>
              </w:rPr>
            </w:pPr>
          </w:p>
        </w:tc>
      </w:tr>
      <w:tr w14:paraId="66AE8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tblHeader/>
        </w:trPr>
        <w:tc>
          <w:tcPr>
            <w:tcW w:w="1822" w:type="dxa"/>
            <w:noWrap w:val="0"/>
            <w:vAlign w:val="center"/>
          </w:tcPr>
          <w:p w14:paraId="4414D526">
            <w:pPr>
              <w:widowControl w:val="0"/>
              <w:spacing w:before="0" w:line="240" w:lineRule="auto"/>
              <w:jc w:val="center"/>
              <w:rPr>
                <w:rFonts w:hint="eastAsia" w:ascii="宋体" w:hAnsi="Times New Roman"/>
                <w:sz w:val="28"/>
                <w:szCs w:val="28"/>
              </w:rPr>
            </w:pPr>
            <w:r>
              <w:rPr>
                <w:rFonts w:hint="eastAsia" w:ascii="宋体" w:hAnsi="Times New Roman"/>
                <w:sz w:val="28"/>
                <w:szCs w:val="28"/>
              </w:rPr>
              <w:t>申请项目</w:t>
            </w:r>
          </w:p>
        </w:tc>
        <w:tc>
          <w:tcPr>
            <w:tcW w:w="8085" w:type="dxa"/>
            <w:gridSpan w:val="4"/>
            <w:noWrap w:val="0"/>
            <w:vAlign w:val="center"/>
          </w:tcPr>
          <w:p w14:paraId="49779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jc w:val="left"/>
              <w:textAlignment w:val="auto"/>
              <w:rPr>
                <w:rFonts w:hint="default" w:ascii="宋体" w:hAnsi="Times New Roman"/>
                <w:sz w:val="28"/>
                <w:szCs w:val="28"/>
                <w:lang w:val="en-US"/>
              </w:rPr>
            </w:pPr>
            <w:r>
              <w:rPr>
                <w:rFonts w:hint="eastAsia" w:ascii="宋体" w:hAnsi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Times New Roman"/>
                <w:sz w:val="28"/>
                <w:szCs w:val="28"/>
                <w:lang w:val="en-US" w:eastAsia="zh-CN"/>
              </w:rPr>
              <w:t xml:space="preserve">白云校区演艺厅； </w:t>
            </w:r>
            <w:r>
              <w:rPr>
                <w:rFonts w:hint="eastAsia" w:ascii="宋体" w:hAnsi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Times New Roman"/>
                <w:sz w:val="28"/>
                <w:szCs w:val="28"/>
                <w:lang w:val="en-US" w:eastAsia="zh-CN"/>
              </w:rPr>
              <w:t xml:space="preserve">白云校区多功能厅； </w:t>
            </w:r>
            <w:r>
              <w:rPr>
                <w:rFonts w:hint="eastAsia" w:ascii="宋体" w:hAnsi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Times New Roman"/>
                <w:sz w:val="28"/>
                <w:szCs w:val="28"/>
                <w:lang w:val="en-US" w:eastAsia="zh-CN"/>
              </w:rPr>
              <w:t>天河校区礼堂；</w:t>
            </w:r>
          </w:p>
          <w:p w14:paraId="01457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jc w:val="left"/>
              <w:textAlignment w:val="auto"/>
              <w:rPr>
                <w:rFonts w:hint="eastAsia" w:ascii="宋体" w:hAnsi="Times New Roman"/>
                <w:sz w:val="28"/>
                <w:szCs w:val="28"/>
                <w:u w:val="single"/>
              </w:rPr>
            </w:pPr>
            <w:r>
              <w:rPr>
                <w:rFonts w:hint="eastAsia" w:ascii="宋体" w:hAnsi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Times New Roman"/>
                <w:sz w:val="28"/>
                <w:szCs w:val="28"/>
                <w:lang w:val="en-US" w:eastAsia="zh-CN"/>
              </w:rPr>
              <w:t>荔湾校区文体中心；</w:t>
            </w:r>
            <w:r>
              <w:rPr>
                <w:rFonts w:hint="eastAsia" w:ascii="宋体" w:hAnsi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宋体" w:hAnsi="Times New Roman"/>
                <w:sz w:val="28"/>
                <w:szCs w:val="28"/>
                <w:u w:val="none"/>
                <w:lang w:val="en-US" w:eastAsia="zh-CN"/>
              </w:rPr>
              <w:t>校区</w:t>
            </w:r>
            <w:r>
              <w:rPr>
                <w:rFonts w:hint="eastAsia" w:ascii="宋体" w:hAnsi="Times New Roman"/>
                <w:sz w:val="28"/>
                <w:szCs w:val="28"/>
              </w:rPr>
              <w:t>室外移动设备</w:t>
            </w:r>
          </w:p>
        </w:tc>
      </w:tr>
      <w:tr w14:paraId="0A78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tblHeader/>
        </w:trPr>
        <w:tc>
          <w:tcPr>
            <w:tcW w:w="1822" w:type="dxa"/>
            <w:tcBorders>
              <w:bottom w:val="single" w:color="auto" w:sz="4" w:space="0"/>
            </w:tcBorders>
            <w:noWrap w:val="0"/>
            <w:vAlign w:val="center"/>
          </w:tcPr>
          <w:p w14:paraId="6C7C2C9A">
            <w:pPr>
              <w:widowControl w:val="0"/>
              <w:spacing w:before="0" w:line="240" w:lineRule="auto"/>
              <w:jc w:val="center"/>
              <w:rPr>
                <w:rFonts w:hint="eastAsia" w:ascii="宋体" w:hAnsi="Times New Roman"/>
                <w:sz w:val="28"/>
                <w:szCs w:val="28"/>
              </w:rPr>
            </w:pPr>
            <w:r>
              <w:rPr>
                <w:rFonts w:hint="eastAsia" w:ascii="宋体" w:hAnsi="Times New Roman"/>
                <w:sz w:val="28"/>
                <w:szCs w:val="28"/>
              </w:rPr>
              <w:t>申请人</w:t>
            </w:r>
          </w:p>
        </w:tc>
        <w:tc>
          <w:tcPr>
            <w:tcW w:w="3179" w:type="dxa"/>
            <w:tcBorders>
              <w:bottom w:val="single" w:color="auto" w:sz="4" w:space="0"/>
            </w:tcBorders>
            <w:noWrap w:val="0"/>
            <w:vAlign w:val="center"/>
          </w:tcPr>
          <w:p w14:paraId="03AA784B">
            <w:pPr>
              <w:widowControl w:val="0"/>
              <w:spacing w:before="0" w:line="240" w:lineRule="auto"/>
              <w:jc w:val="center"/>
              <w:rPr>
                <w:rFonts w:hint="eastAsia" w:ascii="宋体" w:hAnsi="Times New Roman"/>
                <w:sz w:val="28"/>
                <w:szCs w:val="28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1488144F">
            <w:pPr>
              <w:widowControl w:val="0"/>
              <w:spacing w:before="0" w:line="240" w:lineRule="auto"/>
              <w:jc w:val="center"/>
              <w:rPr>
                <w:rFonts w:hint="eastAsia" w:ascii="宋体" w:hAnsi="Times New Roman"/>
                <w:sz w:val="28"/>
                <w:szCs w:val="28"/>
              </w:rPr>
            </w:pPr>
            <w:r>
              <w:rPr>
                <w:rFonts w:hint="eastAsia" w:ascii="宋体" w:hAnsi="Times New Roman"/>
                <w:sz w:val="28"/>
                <w:szCs w:val="28"/>
              </w:rPr>
              <w:t>联系电话</w:t>
            </w:r>
          </w:p>
        </w:tc>
        <w:tc>
          <w:tcPr>
            <w:tcW w:w="3498" w:type="dxa"/>
            <w:gridSpan w:val="2"/>
            <w:noWrap w:val="0"/>
            <w:vAlign w:val="center"/>
          </w:tcPr>
          <w:p w14:paraId="7E8CFC05">
            <w:pPr>
              <w:widowControl w:val="0"/>
              <w:spacing w:before="0" w:line="240" w:lineRule="auto"/>
              <w:rPr>
                <w:rFonts w:hint="eastAsia" w:ascii="宋体" w:hAnsi="Times New Roman"/>
                <w:sz w:val="28"/>
                <w:szCs w:val="28"/>
              </w:rPr>
            </w:pPr>
          </w:p>
        </w:tc>
      </w:tr>
      <w:tr w14:paraId="717A7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tblHeader/>
        </w:trPr>
        <w:tc>
          <w:tcPr>
            <w:tcW w:w="1822" w:type="dxa"/>
            <w:noWrap w:val="0"/>
            <w:vAlign w:val="center"/>
          </w:tcPr>
          <w:p w14:paraId="32832D21">
            <w:pPr>
              <w:widowControl w:val="0"/>
              <w:tabs>
                <w:tab w:val="left" w:pos="7260"/>
                <w:tab w:val="left" w:pos="7800"/>
              </w:tabs>
              <w:spacing w:before="0" w:line="440" w:lineRule="exact"/>
              <w:ind w:right="-73" w:rightChars="-35"/>
              <w:jc w:val="center"/>
              <w:rPr>
                <w:rFonts w:hint="eastAsia" w:ascii="宋体" w:hAnsi="Times New Roman"/>
                <w:sz w:val="28"/>
                <w:szCs w:val="28"/>
              </w:rPr>
            </w:pPr>
            <w:r>
              <w:rPr>
                <w:rFonts w:hint="eastAsia" w:ascii="宋体" w:hAnsi="Times New Roman"/>
                <w:sz w:val="28"/>
                <w:szCs w:val="28"/>
              </w:rPr>
              <w:t>活动时间</w:t>
            </w:r>
          </w:p>
        </w:tc>
        <w:tc>
          <w:tcPr>
            <w:tcW w:w="3179" w:type="dxa"/>
            <w:noWrap w:val="0"/>
            <w:vAlign w:val="center"/>
          </w:tcPr>
          <w:p w14:paraId="4FB9496A">
            <w:pPr>
              <w:widowControl w:val="0"/>
              <w:tabs>
                <w:tab w:val="left" w:pos="7260"/>
                <w:tab w:val="left" w:pos="7800"/>
              </w:tabs>
              <w:spacing w:before="0" w:line="440" w:lineRule="exact"/>
              <w:ind w:right="-827" w:rightChars="-394"/>
              <w:rPr>
                <w:rFonts w:hint="eastAsia" w:ascii="宋体" w:hAnsi="Times New Roman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时至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时</w:t>
            </w:r>
          </w:p>
        </w:tc>
        <w:tc>
          <w:tcPr>
            <w:tcW w:w="1408" w:type="dxa"/>
            <w:noWrap w:val="0"/>
            <w:vAlign w:val="center"/>
          </w:tcPr>
          <w:p w14:paraId="16C50FBF">
            <w:pPr>
              <w:widowControl w:val="0"/>
              <w:tabs>
                <w:tab w:val="left" w:pos="7260"/>
                <w:tab w:val="left" w:pos="7800"/>
              </w:tabs>
              <w:spacing w:before="0" w:line="440" w:lineRule="exact"/>
              <w:ind w:right="-827" w:rightChars="-394" w:firstLine="140" w:firstLineChars="50"/>
              <w:rPr>
                <w:rFonts w:hint="eastAsia" w:ascii="宋体" w:hAnsi="Times New Roman"/>
                <w:sz w:val="28"/>
                <w:szCs w:val="28"/>
              </w:rPr>
            </w:pPr>
            <w:r>
              <w:rPr>
                <w:rFonts w:hint="eastAsia" w:ascii="宋体" w:hAnsi="Times New Roman"/>
                <w:sz w:val="28"/>
                <w:szCs w:val="28"/>
                <w:lang w:val="en-US" w:eastAsia="zh-CN"/>
              </w:rPr>
              <w:t>准备</w:t>
            </w:r>
            <w:r>
              <w:rPr>
                <w:rFonts w:hint="eastAsia" w:ascii="宋体" w:hAnsi="Times New Roman"/>
                <w:sz w:val="28"/>
                <w:szCs w:val="28"/>
              </w:rPr>
              <w:t>时间</w:t>
            </w:r>
          </w:p>
        </w:tc>
        <w:tc>
          <w:tcPr>
            <w:tcW w:w="3498" w:type="dxa"/>
            <w:gridSpan w:val="2"/>
            <w:noWrap w:val="0"/>
            <w:vAlign w:val="center"/>
          </w:tcPr>
          <w:p w14:paraId="278FACC1">
            <w:pPr>
              <w:widowControl w:val="0"/>
              <w:tabs>
                <w:tab w:val="left" w:pos="7260"/>
                <w:tab w:val="left" w:pos="7800"/>
              </w:tabs>
              <w:spacing w:before="0" w:line="440" w:lineRule="exact"/>
              <w:ind w:right="-827" w:rightChars="-394"/>
              <w:rPr>
                <w:rFonts w:hint="eastAsia" w:ascii="宋体" w:hAnsi="Times New Roman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时至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时</w:t>
            </w:r>
          </w:p>
        </w:tc>
      </w:tr>
      <w:tr w14:paraId="30F2E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tblHeader/>
        </w:trPr>
        <w:tc>
          <w:tcPr>
            <w:tcW w:w="1822" w:type="dxa"/>
            <w:noWrap w:val="0"/>
            <w:vAlign w:val="center"/>
          </w:tcPr>
          <w:p w14:paraId="5FC5F844">
            <w:pPr>
              <w:widowControl w:val="0"/>
              <w:spacing w:before="0" w:line="360" w:lineRule="exact"/>
              <w:jc w:val="center"/>
              <w:rPr>
                <w:rFonts w:hint="eastAsia" w:ascii="宋体" w:hAnsi="Times New Roman"/>
                <w:sz w:val="28"/>
                <w:szCs w:val="28"/>
              </w:rPr>
            </w:pPr>
            <w:r>
              <w:rPr>
                <w:rFonts w:hint="eastAsia" w:ascii="宋体" w:hAnsi="Times New Roman"/>
                <w:sz w:val="28"/>
                <w:szCs w:val="28"/>
                <w:lang w:val="en-US" w:eastAsia="zh-CN"/>
              </w:rPr>
              <w:t>所需</w:t>
            </w:r>
            <w:r>
              <w:rPr>
                <w:rFonts w:hint="eastAsia" w:ascii="宋体" w:hAnsi="Times New Roman"/>
                <w:sz w:val="28"/>
                <w:szCs w:val="28"/>
              </w:rPr>
              <w:t>设备</w:t>
            </w:r>
          </w:p>
        </w:tc>
        <w:tc>
          <w:tcPr>
            <w:tcW w:w="8085" w:type="dxa"/>
            <w:gridSpan w:val="4"/>
            <w:noWrap w:val="0"/>
            <w:vAlign w:val="center"/>
          </w:tcPr>
          <w:p w14:paraId="61EBC28B">
            <w:pPr>
              <w:widowControl w:val="0"/>
              <w:tabs>
                <w:tab w:val="left" w:pos="7260"/>
                <w:tab w:val="left" w:pos="7800"/>
              </w:tabs>
              <w:spacing w:before="0" w:line="400" w:lineRule="exact"/>
              <w:ind w:right="-827" w:rightChars="-394"/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</w:rPr>
              <w:t xml:space="preserve"> 音响套装（包括：音箱、调音台、音频功率放大器）</w:t>
            </w:r>
          </w:p>
          <w:p w14:paraId="18F02B79">
            <w:pPr>
              <w:widowControl w:val="0"/>
              <w:tabs>
                <w:tab w:val="left" w:pos="7260"/>
                <w:tab w:val="left" w:pos="7800"/>
              </w:tabs>
              <w:spacing w:before="0" w:line="400" w:lineRule="exact"/>
              <w:ind w:right="-827" w:rightChars="-394"/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 手持无线麦（  支） □ 头戴麦（  支）□ 会议麦（  支）</w:t>
            </w:r>
          </w:p>
          <w:p w14:paraId="3A2490B9">
            <w:pPr>
              <w:widowControl w:val="0"/>
              <w:tabs>
                <w:tab w:val="left" w:pos="-1920"/>
                <w:tab w:val="left" w:pos="600"/>
                <w:tab w:val="left" w:pos="2760"/>
                <w:tab w:val="left" w:pos="2880"/>
                <w:tab w:val="left" w:pos="7620"/>
              </w:tabs>
              <w:spacing w:before="0" w:line="440" w:lineRule="exact"/>
              <w:ind w:right="430" w:rightChars="205"/>
              <w:jc w:val="both"/>
              <w:rPr>
                <w:rFonts w:hint="eastAsia" w:ascii="宋体" w:hAnsi="Times New Roman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 移动麦架（  支）   □</w:t>
            </w:r>
            <w:r>
              <w:rPr>
                <w:rFonts w:hint="eastAsia" w:ascii="宋体" w:hAnsi="Times New Roman"/>
                <w:sz w:val="28"/>
                <w:szCs w:val="28"/>
              </w:rPr>
              <w:t xml:space="preserve"> 对讲机（  个）  </w:t>
            </w:r>
          </w:p>
          <w:p w14:paraId="54D8AB31">
            <w:pPr>
              <w:widowControl w:val="0"/>
              <w:tabs>
                <w:tab w:val="left" w:pos="7260"/>
                <w:tab w:val="left" w:pos="7800"/>
              </w:tabs>
              <w:spacing w:before="0" w:line="400" w:lineRule="exact"/>
              <w:ind w:right="-827" w:rightChars="-394"/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Times New Roman"/>
                <w:sz w:val="28"/>
                <w:szCs w:val="28"/>
              </w:rPr>
              <w:t xml:space="preserve"> 舞台灯       </w:t>
            </w:r>
            <w:r>
              <w:rPr>
                <w:rFonts w:hint="eastAsia" w:ascii="宋体" w:hAnsi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</w:rPr>
              <w:t xml:space="preserve"> 投影仪     </w:t>
            </w:r>
            <w:r>
              <w:rPr>
                <w:rFonts w:hint="eastAsia" w:ascii="宋体" w:hAnsi="Times New Roman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</w:rPr>
              <w:t>其他</w:t>
            </w:r>
            <w:r>
              <w:rPr>
                <w:rFonts w:hint="eastAsia" w:ascii="宋体" w:hAnsi="Times New Roman"/>
                <w:sz w:val="28"/>
                <w:szCs w:val="28"/>
                <w:u w:val="single"/>
              </w:rPr>
              <w:t xml:space="preserve">            </w:t>
            </w:r>
          </w:p>
        </w:tc>
      </w:tr>
      <w:tr w14:paraId="1A21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tblHeader/>
        </w:trPr>
        <w:tc>
          <w:tcPr>
            <w:tcW w:w="1822" w:type="dxa"/>
            <w:noWrap w:val="0"/>
            <w:vAlign w:val="center"/>
          </w:tcPr>
          <w:p w14:paraId="7EC9828C">
            <w:pPr>
              <w:widowControl w:val="0"/>
              <w:spacing w:line="440" w:lineRule="exact"/>
              <w:jc w:val="center"/>
              <w:rPr>
                <w:rFonts w:hint="eastAsia" w:ascii="宋体" w:hAnsi="Times New Roman"/>
                <w:sz w:val="28"/>
                <w:szCs w:val="28"/>
              </w:rPr>
            </w:pPr>
            <w:r>
              <w:rPr>
                <w:rFonts w:hint="eastAsia" w:ascii="宋体" w:hAnsi="Times New Roman"/>
                <w:sz w:val="28"/>
                <w:szCs w:val="28"/>
              </w:rPr>
              <w:t>活动流程、</w:t>
            </w:r>
            <w:r>
              <w:rPr>
                <w:rFonts w:hint="eastAsia" w:ascii="宋体" w:hAnsi="Times New Roman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宋体" w:hAnsi="Times New Roman"/>
                <w:sz w:val="28"/>
                <w:szCs w:val="28"/>
              </w:rPr>
              <w:t>要求、特殊效果简述</w:t>
            </w:r>
          </w:p>
        </w:tc>
        <w:tc>
          <w:tcPr>
            <w:tcW w:w="8085" w:type="dxa"/>
            <w:gridSpan w:val="4"/>
            <w:noWrap w:val="0"/>
            <w:vAlign w:val="center"/>
          </w:tcPr>
          <w:p w14:paraId="153B06F9">
            <w:pPr>
              <w:widowControl w:val="0"/>
              <w:spacing w:before="0" w:line="440" w:lineRule="exact"/>
              <w:jc w:val="center"/>
              <w:rPr>
                <w:rFonts w:hint="eastAsia" w:ascii="宋体" w:hAnsi="Times New Roman"/>
                <w:sz w:val="28"/>
                <w:szCs w:val="28"/>
              </w:rPr>
            </w:pPr>
          </w:p>
        </w:tc>
      </w:tr>
      <w:tr w14:paraId="44E6E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tblHeader/>
        </w:trPr>
        <w:tc>
          <w:tcPr>
            <w:tcW w:w="1822" w:type="dxa"/>
            <w:noWrap w:val="0"/>
            <w:vAlign w:val="center"/>
          </w:tcPr>
          <w:p w14:paraId="48613DB7">
            <w:pPr>
              <w:widowControl w:val="0"/>
              <w:spacing w:before="0" w:line="440" w:lineRule="exact"/>
              <w:jc w:val="center"/>
              <w:rPr>
                <w:rFonts w:hint="default" w:ascii="宋体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Times New Roman"/>
                <w:sz w:val="28"/>
                <w:szCs w:val="28"/>
              </w:rPr>
              <w:t>申请</w:t>
            </w:r>
            <w:r>
              <w:rPr>
                <w:rFonts w:hint="eastAsia" w:ascii="宋体" w:hAnsi="Times New Roman"/>
                <w:sz w:val="28"/>
                <w:szCs w:val="28"/>
                <w:lang w:val="en-US" w:eastAsia="zh-CN"/>
              </w:rPr>
              <w:t>人所在</w:t>
            </w:r>
            <w:r>
              <w:rPr>
                <w:rFonts w:hint="eastAsia" w:ascii="宋体" w:hAnsi="Times New Roman"/>
                <w:sz w:val="28"/>
                <w:szCs w:val="28"/>
              </w:rPr>
              <w:t>部门</w:t>
            </w:r>
            <w:r>
              <w:rPr>
                <w:rFonts w:hint="eastAsia" w:ascii="宋体" w:hAnsi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Times New Roman"/>
                <w:sz w:val="28"/>
                <w:szCs w:val="28"/>
                <w:lang w:val="en-US" w:eastAsia="zh-CN"/>
              </w:rPr>
              <w:t>学院</w:t>
            </w:r>
          </w:p>
          <w:p w14:paraId="3C2A552D">
            <w:pPr>
              <w:widowControl w:val="0"/>
              <w:spacing w:before="0" w:line="440" w:lineRule="exact"/>
              <w:jc w:val="center"/>
              <w:rPr>
                <w:rFonts w:hint="eastAsia" w:ascii="宋体" w:hAnsi="Times New Roman"/>
                <w:sz w:val="28"/>
                <w:szCs w:val="28"/>
              </w:rPr>
            </w:pPr>
            <w:r>
              <w:rPr>
                <w:rFonts w:hint="eastAsia" w:ascii="宋体" w:hAnsi="Times New Roman"/>
                <w:sz w:val="28"/>
                <w:szCs w:val="28"/>
              </w:rPr>
              <w:t>领导意见</w:t>
            </w:r>
          </w:p>
        </w:tc>
        <w:tc>
          <w:tcPr>
            <w:tcW w:w="8085" w:type="dxa"/>
            <w:gridSpan w:val="4"/>
            <w:noWrap w:val="0"/>
            <w:vAlign w:val="bottom"/>
          </w:tcPr>
          <w:p w14:paraId="74F59504">
            <w:pPr>
              <w:widowControl w:val="0"/>
              <w:wordWrap w:val="0"/>
              <w:spacing w:before="0" w:line="440" w:lineRule="exact"/>
              <w:jc w:val="right"/>
              <w:rPr>
                <w:rFonts w:hint="eastAsia" w:ascii="宋体" w:hAnsi="Times New Roman"/>
                <w:sz w:val="28"/>
                <w:szCs w:val="28"/>
              </w:rPr>
            </w:pPr>
            <w:r>
              <w:rPr>
                <w:rFonts w:hint="eastAsia" w:ascii="宋体" w:hAnsi="Times New Roman"/>
                <w:sz w:val="28"/>
                <w:szCs w:val="28"/>
              </w:rPr>
              <w:t>签名：          20</w:t>
            </w:r>
            <w:r>
              <w:rPr>
                <w:rFonts w:hint="eastAsia" w:ascii="宋体" w:hAnsi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Times New Roman"/>
                <w:sz w:val="28"/>
                <w:szCs w:val="28"/>
              </w:rPr>
              <w:t xml:space="preserve">  年  月  日</w:t>
            </w:r>
          </w:p>
        </w:tc>
      </w:tr>
      <w:tr w14:paraId="49C01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tblHeader/>
        </w:trPr>
        <w:tc>
          <w:tcPr>
            <w:tcW w:w="1822" w:type="dxa"/>
            <w:noWrap w:val="0"/>
            <w:vAlign w:val="center"/>
          </w:tcPr>
          <w:p w14:paraId="1A321A65">
            <w:pPr>
              <w:widowControl w:val="0"/>
              <w:spacing w:before="0" w:line="440" w:lineRule="exact"/>
              <w:jc w:val="center"/>
              <w:rPr>
                <w:rFonts w:hint="eastAsia" w:ascii="宋体" w:hAnsi="Times New Roman"/>
                <w:sz w:val="28"/>
                <w:szCs w:val="28"/>
              </w:rPr>
            </w:pPr>
            <w:r>
              <w:rPr>
                <w:rFonts w:hint="eastAsia" w:ascii="宋体" w:hAnsi="Times New Roman"/>
                <w:sz w:val="28"/>
                <w:szCs w:val="28"/>
              </w:rPr>
              <w:t>团委</w:t>
            </w:r>
          </w:p>
          <w:p w14:paraId="5F3A33EB">
            <w:pPr>
              <w:widowControl w:val="0"/>
              <w:spacing w:before="0" w:line="440" w:lineRule="exact"/>
              <w:jc w:val="center"/>
              <w:rPr>
                <w:rFonts w:hint="eastAsia" w:ascii="宋体" w:hAnsi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/>
                <w:sz w:val="28"/>
                <w:szCs w:val="28"/>
              </w:rPr>
              <w:t>审批意见</w:t>
            </w:r>
          </w:p>
        </w:tc>
        <w:tc>
          <w:tcPr>
            <w:tcW w:w="8085" w:type="dxa"/>
            <w:gridSpan w:val="4"/>
            <w:noWrap w:val="0"/>
            <w:vAlign w:val="bottom"/>
          </w:tcPr>
          <w:p w14:paraId="191B4342">
            <w:pPr>
              <w:widowControl w:val="0"/>
              <w:wordWrap w:val="0"/>
              <w:spacing w:before="0" w:line="440" w:lineRule="exact"/>
              <w:jc w:val="right"/>
              <w:rPr>
                <w:rFonts w:hint="eastAsia" w:ascii="宋体" w:hAnsi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/>
                <w:sz w:val="28"/>
                <w:szCs w:val="28"/>
              </w:rPr>
              <w:t>签名：          20</w:t>
            </w:r>
            <w:r>
              <w:rPr>
                <w:rFonts w:hint="eastAsia" w:ascii="宋体" w:hAnsi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Times New Roman"/>
                <w:sz w:val="28"/>
                <w:szCs w:val="28"/>
              </w:rPr>
              <w:t xml:space="preserve">  年  月  日</w:t>
            </w:r>
          </w:p>
        </w:tc>
      </w:tr>
      <w:tr w14:paraId="23B7D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tblHeader/>
        </w:trPr>
        <w:tc>
          <w:tcPr>
            <w:tcW w:w="1822" w:type="dxa"/>
            <w:noWrap w:val="0"/>
            <w:vAlign w:val="center"/>
          </w:tcPr>
          <w:p w14:paraId="3FDD4D77">
            <w:pPr>
              <w:widowControl w:val="0"/>
              <w:spacing w:before="0" w:line="440" w:lineRule="exact"/>
              <w:jc w:val="center"/>
              <w:rPr>
                <w:rFonts w:hint="eastAsia" w:ascii="宋体" w:hAnsi="Times New Roman"/>
                <w:sz w:val="28"/>
                <w:szCs w:val="28"/>
              </w:rPr>
            </w:pPr>
            <w:r>
              <w:rPr>
                <w:rFonts w:hint="eastAsia" w:ascii="宋体" w:hAnsi="Times New Roman"/>
                <w:sz w:val="28"/>
                <w:szCs w:val="28"/>
              </w:rPr>
              <w:t>演艺中心</w:t>
            </w:r>
          </w:p>
          <w:p w14:paraId="3CBFA2A8">
            <w:pPr>
              <w:widowControl w:val="0"/>
              <w:spacing w:before="0" w:line="440" w:lineRule="exact"/>
              <w:jc w:val="center"/>
              <w:rPr>
                <w:rFonts w:hint="default" w:ascii="宋体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Times New Roman"/>
                <w:sz w:val="28"/>
                <w:szCs w:val="28"/>
                <w:lang w:val="en-US" w:eastAsia="zh-CN"/>
              </w:rPr>
              <w:t>落实情况</w:t>
            </w:r>
          </w:p>
        </w:tc>
        <w:tc>
          <w:tcPr>
            <w:tcW w:w="8085" w:type="dxa"/>
            <w:gridSpan w:val="4"/>
            <w:noWrap w:val="0"/>
            <w:vAlign w:val="bottom"/>
          </w:tcPr>
          <w:p w14:paraId="17AA204A">
            <w:pPr>
              <w:widowControl w:val="0"/>
              <w:wordWrap/>
              <w:spacing w:before="0" w:line="440" w:lineRule="exact"/>
              <w:jc w:val="left"/>
              <w:rPr>
                <w:rFonts w:hint="eastAsia" w:ascii="宋体" w:hAnsi="Times New Roman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Times New Roman"/>
                <w:sz w:val="28"/>
                <w:szCs w:val="28"/>
                <w:lang w:val="en-US" w:eastAsia="zh-CN"/>
              </w:rPr>
              <w:t xml:space="preserve">已落实； </w:t>
            </w:r>
            <w:r>
              <w:rPr>
                <w:rFonts w:hint="eastAsia" w:ascii="宋体" w:hAnsi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Times New Roman"/>
                <w:sz w:val="28"/>
                <w:szCs w:val="28"/>
                <w:lang w:val="en-US" w:eastAsia="zh-CN"/>
              </w:rPr>
              <w:t>未落实，建议</w:t>
            </w:r>
            <w:r>
              <w:rPr>
                <w:rFonts w:hint="eastAsia" w:ascii="宋体" w:hAnsi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宋体" w:hAnsi="Times New Roman"/>
                <w:sz w:val="28"/>
                <w:szCs w:val="28"/>
                <w:u w:val="single"/>
                <w:lang w:val="en-US" w:eastAsia="zh-CN"/>
              </w:rPr>
              <w:t xml:space="preserve">                      </w:t>
            </w:r>
          </w:p>
          <w:p w14:paraId="1D8A1516">
            <w:pPr>
              <w:widowControl w:val="0"/>
              <w:wordWrap/>
              <w:spacing w:before="0" w:line="440" w:lineRule="exact"/>
              <w:jc w:val="left"/>
              <w:rPr>
                <w:rFonts w:hint="default" w:ascii="宋体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Times New Roman"/>
                <w:sz w:val="28"/>
                <w:szCs w:val="28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宋体" w:hAnsi="Times New Roman"/>
                <w:sz w:val="28"/>
                <w:szCs w:val="28"/>
                <w:u w:val="single"/>
                <w:lang w:val="en-US" w:eastAsia="zh-CN"/>
              </w:rPr>
              <w:t xml:space="preserve">                      。</w:t>
            </w:r>
          </w:p>
          <w:p w14:paraId="774BC9FD">
            <w:pPr>
              <w:widowControl w:val="0"/>
              <w:wordWrap w:val="0"/>
              <w:spacing w:before="0" w:line="440" w:lineRule="exact"/>
              <w:jc w:val="right"/>
              <w:rPr>
                <w:rFonts w:hint="eastAsia" w:ascii="宋体" w:hAnsi="Times New Roman"/>
                <w:sz w:val="28"/>
                <w:szCs w:val="28"/>
              </w:rPr>
            </w:pPr>
            <w:r>
              <w:rPr>
                <w:rFonts w:hint="eastAsia" w:ascii="宋体" w:hAnsi="Times New Roman"/>
                <w:sz w:val="28"/>
                <w:szCs w:val="28"/>
              </w:rPr>
              <w:t>签名：          20</w:t>
            </w:r>
            <w:r>
              <w:rPr>
                <w:rFonts w:hint="eastAsia" w:ascii="宋体" w:hAnsi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Times New Roman"/>
                <w:sz w:val="28"/>
                <w:szCs w:val="28"/>
              </w:rPr>
              <w:t xml:space="preserve">  年  月  日</w:t>
            </w:r>
          </w:p>
        </w:tc>
      </w:tr>
      <w:tr w14:paraId="79706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tblHeader/>
        </w:trPr>
        <w:tc>
          <w:tcPr>
            <w:tcW w:w="1822" w:type="dxa"/>
            <w:noWrap w:val="0"/>
            <w:vAlign w:val="center"/>
          </w:tcPr>
          <w:p w14:paraId="031F7330">
            <w:pPr>
              <w:widowControl w:val="0"/>
              <w:spacing w:before="0" w:line="440" w:lineRule="exact"/>
              <w:jc w:val="center"/>
              <w:rPr>
                <w:rFonts w:hint="default" w:ascii="宋体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Times New Roman"/>
                <w:sz w:val="28"/>
                <w:szCs w:val="28"/>
                <w:lang w:val="en-US" w:eastAsia="zh-CN"/>
              </w:rPr>
              <w:t>使用后情况</w:t>
            </w:r>
          </w:p>
        </w:tc>
        <w:tc>
          <w:tcPr>
            <w:tcW w:w="8085" w:type="dxa"/>
            <w:gridSpan w:val="4"/>
            <w:noWrap w:val="0"/>
            <w:vAlign w:val="bottom"/>
          </w:tcPr>
          <w:p w14:paraId="30684B6A">
            <w:pPr>
              <w:widowControl w:val="0"/>
              <w:wordWrap/>
              <w:spacing w:before="0" w:line="440" w:lineRule="exact"/>
              <w:jc w:val="left"/>
              <w:rPr>
                <w:rFonts w:hint="eastAsia" w:ascii="宋体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Times New Roman"/>
                <w:sz w:val="28"/>
                <w:szCs w:val="28"/>
                <w:lang w:val="en-US" w:eastAsia="zh-CN"/>
              </w:rPr>
              <w:t>检查通过，设备无损坏，已清洁整理，恢复原样。</w:t>
            </w:r>
          </w:p>
          <w:p w14:paraId="2E11E43A">
            <w:pPr>
              <w:widowControl w:val="0"/>
              <w:wordWrap/>
              <w:spacing w:before="0" w:line="440" w:lineRule="exact"/>
              <w:jc w:val="left"/>
              <w:rPr>
                <w:rFonts w:hint="eastAsia" w:ascii="宋体" w:hAnsi="Times New Roman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Times New Roman"/>
                <w:sz w:val="28"/>
                <w:szCs w:val="28"/>
                <w:lang w:val="en-US" w:eastAsia="zh-CN"/>
              </w:rPr>
              <w:t>检查不正常，情况是</w:t>
            </w:r>
            <w:r>
              <w:rPr>
                <w:rFonts w:hint="eastAsia" w:ascii="宋体" w:hAnsi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Times New Roman"/>
                <w:sz w:val="28"/>
                <w:szCs w:val="28"/>
                <w:u w:val="single"/>
                <w:lang w:val="en-US" w:eastAsia="zh-CN"/>
              </w:rPr>
              <w:t xml:space="preserve">                      </w:t>
            </w:r>
          </w:p>
          <w:p w14:paraId="14ED2DBE">
            <w:pPr>
              <w:widowControl w:val="0"/>
              <w:wordWrap/>
              <w:spacing w:before="0" w:line="440" w:lineRule="exact"/>
              <w:jc w:val="left"/>
              <w:rPr>
                <w:rFonts w:hint="eastAsia" w:ascii="宋体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Times New Roman"/>
                <w:sz w:val="28"/>
                <w:szCs w:val="28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宋体" w:hAnsi="Times New Roman"/>
                <w:sz w:val="28"/>
                <w:szCs w:val="28"/>
                <w:u w:val="single"/>
                <w:lang w:val="en-US" w:eastAsia="zh-CN"/>
              </w:rPr>
              <w:t xml:space="preserve">                      。</w:t>
            </w:r>
          </w:p>
          <w:p w14:paraId="4ED2772A">
            <w:pPr>
              <w:widowControl w:val="0"/>
              <w:wordWrap w:val="0"/>
              <w:spacing w:before="0" w:line="440" w:lineRule="exact"/>
              <w:jc w:val="right"/>
              <w:rPr>
                <w:rFonts w:hint="eastAsia" w:ascii="宋体" w:hAnsi="Times New Roman"/>
                <w:sz w:val="28"/>
                <w:szCs w:val="28"/>
              </w:rPr>
            </w:pPr>
            <w:r>
              <w:rPr>
                <w:rFonts w:hint="eastAsia" w:ascii="宋体" w:hAnsi="Times New Roman"/>
                <w:sz w:val="28"/>
                <w:szCs w:val="28"/>
                <w:lang w:val="en-US" w:eastAsia="zh-CN"/>
              </w:rPr>
              <w:t>演艺中心当值人员</w:t>
            </w:r>
            <w:r>
              <w:rPr>
                <w:rFonts w:hint="eastAsia" w:ascii="宋体" w:hAnsi="Times New Roman"/>
                <w:sz w:val="28"/>
                <w:szCs w:val="28"/>
              </w:rPr>
              <w:t>签名：          20</w:t>
            </w:r>
            <w:r>
              <w:rPr>
                <w:rFonts w:hint="eastAsia" w:ascii="宋体" w:hAnsi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Times New Roman"/>
                <w:sz w:val="28"/>
                <w:szCs w:val="28"/>
              </w:rPr>
              <w:t xml:space="preserve">  年  月  日</w:t>
            </w:r>
          </w:p>
        </w:tc>
      </w:tr>
    </w:tbl>
    <w:p w14:paraId="2EC7D9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NzFlYmRjN2FhOTliYjFkODgwZjU2ZTUyYmNhNDQifQ=="/>
    <w:docVar w:name="KSO_WPS_MARK_KEY" w:val="2a35b517-d627-44db-ae1d-d66241b672de"/>
  </w:docVars>
  <w:rsids>
    <w:rsidRoot w:val="002B02B0"/>
    <w:rsid w:val="000168B7"/>
    <w:rsid w:val="0001701C"/>
    <w:rsid w:val="000702B2"/>
    <w:rsid w:val="00092305"/>
    <w:rsid w:val="000C572E"/>
    <w:rsid w:val="000D39F1"/>
    <w:rsid w:val="000E6263"/>
    <w:rsid w:val="000E7037"/>
    <w:rsid w:val="001030EA"/>
    <w:rsid w:val="0010565B"/>
    <w:rsid w:val="0012492C"/>
    <w:rsid w:val="00162110"/>
    <w:rsid w:val="00195EF8"/>
    <w:rsid w:val="001A61D4"/>
    <w:rsid w:val="001B4F13"/>
    <w:rsid w:val="001E4270"/>
    <w:rsid w:val="00245123"/>
    <w:rsid w:val="00253771"/>
    <w:rsid w:val="0029494F"/>
    <w:rsid w:val="002B02B0"/>
    <w:rsid w:val="002B2792"/>
    <w:rsid w:val="002D65C7"/>
    <w:rsid w:val="002F5E33"/>
    <w:rsid w:val="0032614D"/>
    <w:rsid w:val="003302DA"/>
    <w:rsid w:val="00356D3A"/>
    <w:rsid w:val="0036541A"/>
    <w:rsid w:val="00365D1E"/>
    <w:rsid w:val="00382635"/>
    <w:rsid w:val="00404D0B"/>
    <w:rsid w:val="00405BA9"/>
    <w:rsid w:val="004438C2"/>
    <w:rsid w:val="004779A4"/>
    <w:rsid w:val="0048482F"/>
    <w:rsid w:val="004E5F28"/>
    <w:rsid w:val="004F2474"/>
    <w:rsid w:val="00524E9E"/>
    <w:rsid w:val="00562367"/>
    <w:rsid w:val="005C2652"/>
    <w:rsid w:val="005D5B6A"/>
    <w:rsid w:val="005D69AA"/>
    <w:rsid w:val="005E0F4F"/>
    <w:rsid w:val="00621C4C"/>
    <w:rsid w:val="00656891"/>
    <w:rsid w:val="006844CB"/>
    <w:rsid w:val="00690B4E"/>
    <w:rsid w:val="006F443C"/>
    <w:rsid w:val="0070052C"/>
    <w:rsid w:val="00750F74"/>
    <w:rsid w:val="00755EA0"/>
    <w:rsid w:val="007D13D5"/>
    <w:rsid w:val="007E1B17"/>
    <w:rsid w:val="007E5CBA"/>
    <w:rsid w:val="007F1B2C"/>
    <w:rsid w:val="0083601A"/>
    <w:rsid w:val="008748DE"/>
    <w:rsid w:val="008A18F8"/>
    <w:rsid w:val="008A2E84"/>
    <w:rsid w:val="008C321A"/>
    <w:rsid w:val="008E2FEF"/>
    <w:rsid w:val="0094498C"/>
    <w:rsid w:val="009507C0"/>
    <w:rsid w:val="009A5C71"/>
    <w:rsid w:val="00A062AF"/>
    <w:rsid w:val="00A1303E"/>
    <w:rsid w:val="00A149F1"/>
    <w:rsid w:val="00A1505E"/>
    <w:rsid w:val="00A43A5A"/>
    <w:rsid w:val="00A559AB"/>
    <w:rsid w:val="00A6104F"/>
    <w:rsid w:val="00A96126"/>
    <w:rsid w:val="00A97FC4"/>
    <w:rsid w:val="00AA2FD6"/>
    <w:rsid w:val="00AD4B86"/>
    <w:rsid w:val="00B01793"/>
    <w:rsid w:val="00B50D68"/>
    <w:rsid w:val="00B56F39"/>
    <w:rsid w:val="00B80FCF"/>
    <w:rsid w:val="00BF3A3F"/>
    <w:rsid w:val="00BF6D4F"/>
    <w:rsid w:val="00C0237D"/>
    <w:rsid w:val="00C06219"/>
    <w:rsid w:val="00C1475D"/>
    <w:rsid w:val="00C44390"/>
    <w:rsid w:val="00C60799"/>
    <w:rsid w:val="00CA040F"/>
    <w:rsid w:val="00CE7E75"/>
    <w:rsid w:val="00D07881"/>
    <w:rsid w:val="00D87643"/>
    <w:rsid w:val="00D94CA0"/>
    <w:rsid w:val="00DA3563"/>
    <w:rsid w:val="00DE03EF"/>
    <w:rsid w:val="00E2763C"/>
    <w:rsid w:val="00E9098B"/>
    <w:rsid w:val="00ED7A92"/>
    <w:rsid w:val="00ED7C8F"/>
    <w:rsid w:val="00EF4B22"/>
    <w:rsid w:val="00F310DC"/>
    <w:rsid w:val="00F47120"/>
    <w:rsid w:val="00F76058"/>
    <w:rsid w:val="00FA6CDC"/>
    <w:rsid w:val="00FC3BF9"/>
    <w:rsid w:val="00FD3876"/>
    <w:rsid w:val="00FD3C12"/>
    <w:rsid w:val="04947B67"/>
    <w:rsid w:val="0A103483"/>
    <w:rsid w:val="12576145"/>
    <w:rsid w:val="17446A5F"/>
    <w:rsid w:val="184F6B07"/>
    <w:rsid w:val="1AB850FE"/>
    <w:rsid w:val="1D7C655F"/>
    <w:rsid w:val="1FCC0DAD"/>
    <w:rsid w:val="256B4362"/>
    <w:rsid w:val="2D5457B8"/>
    <w:rsid w:val="315F4DB6"/>
    <w:rsid w:val="36797412"/>
    <w:rsid w:val="3E775C87"/>
    <w:rsid w:val="50615EEA"/>
    <w:rsid w:val="564B6BB8"/>
    <w:rsid w:val="594C5B9C"/>
    <w:rsid w:val="61ED4292"/>
    <w:rsid w:val="64FB5C18"/>
    <w:rsid w:val="7863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35"/>
      <w:outlineLvl w:val="1"/>
    </w:pPr>
    <w:rPr>
      <w:rFonts w:ascii="宋体" w:hAnsi="宋体" w:eastAsia="宋体" w:cs="宋体"/>
      <w:b/>
      <w:bCs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rFonts w:ascii="宋体" w:hAnsi="宋体" w:eastAsia="宋体" w:cs="宋体"/>
      <w:sz w:val="32"/>
      <w:szCs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2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apple-converted-space"/>
    <w:basedOn w:val="8"/>
    <w:qFormat/>
    <w:uiPriority w:val="0"/>
  </w:style>
  <w:style w:type="paragraph" w:styleId="14">
    <w:name w:val="List Paragraph"/>
    <w:basedOn w:val="1"/>
    <w:qFormat/>
    <w:uiPriority w:val="34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3142</Words>
  <Characters>3161</Characters>
  <Lines>11</Lines>
  <Paragraphs>3</Paragraphs>
  <TotalTime>6</TotalTime>
  <ScaleCrop>false</ScaleCrop>
  <LinksUpToDate>false</LinksUpToDate>
  <CharactersWithSpaces>3543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2018-09-05T12:05:00Z</dcterms:created>
  <dc:creator>MAIBENBEN</dc:creator>
  <cp:lastModifiedBy>景永斌</cp:lastModifiedBy>
  <dcterms:modified xsi:type="dcterms:W3CDTF">2025-03-18T01:03:14Z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FD041FC8AC6645ABA393D7C73219F1B7_13</vt:lpwstr>
  </property>
</Properties>
</file>